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200581</w:t>
      </w:r>
      <w:bookmarkStart w:id="5" w:name="_GoBack"/>
      <w:bookmarkEnd w:id="5"/>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General RRM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6.9.4.1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Network signaling:</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Signaling for differentiation between Scenario-A and Scenario-B</w:t>
            </w:r>
          </w:p>
          <w:p>
            <w:pPr>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hint="default"/>
                <w:lang w:val="en-US" w:eastAsia="zh-CN"/>
              </w:rPr>
            </w:pPr>
            <w:r>
              <w:rPr>
                <w:rFonts w:hint="default"/>
                <w:lang w:val="en-US" w:eastAsia="zh-CN"/>
              </w:rPr>
              <w:t>Introduce network signalling to configure UE to follow either Set 1 or Set 2 RRM requirements</w:t>
            </w:r>
          </w:p>
          <w:p>
            <w:pPr>
              <w:pStyle w:val="27"/>
              <w:keepNext w:val="0"/>
              <w:keepLines w:val="0"/>
              <w:pageBreakBefore w:val="0"/>
              <w:numPr>
                <w:ilvl w:val="0"/>
                <w:numId w:val="5"/>
              </w:numPr>
              <w:kinsoku/>
              <w:wordWrap/>
              <w:overflowPunct/>
              <w:topLinePunct w:val="0"/>
              <w:autoSpaceDE/>
              <w:autoSpaceDN/>
              <w:bidi w:val="0"/>
              <w:adjustRightInd/>
              <w:snapToGrid/>
              <w:ind w:left="1200" w:leftChars="0" w:hanging="360" w:firstLineChars="0"/>
              <w:textAlignment w:val="auto"/>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Define only two sets of enhanced RRM requirements in terms of number of RX beams (i.e. RX beam sweeping scaling factor) per UE</w:t>
            </w:r>
          </w:p>
          <w:p>
            <w:pPr>
              <w:pStyle w:val="27"/>
              <w:keepNext w:val="0"/>
              <w:keepLines w:val="0"/>
              <w:pageBreakBefore w:val="0"/>
              <w:numPr>
                <w:ilvl w:val="1"/>
                <w:numId w:val="5"/>
              </w:numPr>
              <w:kinsoku/>
              <w:wordWrap/>
              <w:overflowPunct/>
              <w:topLinePunct w:val="0"/>
              <w:autoSpaceDE/>
              <w:autoSpaceDN/>
              <w:bidi w:val="0"/>
              <w:adjustRightInd/>
              <w:snapToGrid/>
              <w:ind w:left="1920" w:leftChars="0" w:hanging="360" w:firstLineChars="0"/>
              <w:textAlignment w:val="auto"/>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Set 1: 2 RX beams</w:t>
            </w:r>
          </w:p>
          <w:p>
            <w:pPr>
              <w:pStyle w:val="27"/>
              <w:keepNext w:val="0"/>
              <w:keepLines w:val="0"/>
              <w:pageBreakBefore w:val="0"/>
              <w:numPr>
                <w:ilvl w:val="1"/>
                <w:numId w:val="5"/>
              </w:numPr>
              <w:kinsoku/>
              <w:wordWrap/>
              <w:overflowPunct/>
              <w:topLinePunct w:val="0"/>
              <w:autoSpaceDE/>
              <w:autoSpaceDN/>
              <w:bidi w:val="0"/>
              <w:adjustRightInd/>
              <w:snapToGrid/>
              <w:ind w:left="1920" w:leftChars="0" w:hanging="360" w:firstLineChars="0"/>
              <w:textAlignment w:val="auto"/>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Set 2: 6 RX beams</w:t>
            </w:r>
          </w:p>
          <w:p>
            <w:pPr>
              <w:pStyle w:val="27"/>
              <w:keepNext w:val="0"/>
              <w:keepLines w:val="0"/>
              <w:pageBreakBefore w:val="0"/>
              <w:numPr>
                <w:ilvl w:val="0"/>
                <w:numId w:val="5"/>
              </w:numPr>
              <w:kinsoku/>
              <w:wordWrap/>
              <w:overflowPunct/>
              <w:topLinePunct w:val="0"/>
              <w:autoSpaceDE/>
              <w:autoSpaceDN/>
              <w:bidi w:val="0"/>
              <w:adjustRightInd/>
              <w:snapToGrid/>
              <w:ind w:left="1200" w:leftChars="0" w:hanging="360" w:firstLineChars="0"/>
              <w:textAlignment w:val="auto"/>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Introduce network signalling to configure UE to follow either Set 1 or Set 2 RRM requirements</w:t>
            </w:r>
          </w:p>
          <w:p>
            <w:pPr>
              <w:keepNext w:val="0"/>
              <w:keepLines w:val="0"/>
              <w:pageBreakBefore w:val="0"/>
              <w:numPr>
                <w:ilvl w:val="0"/>
                <w:numId w:val="0"/>
              </w:numPr>
              <w:kinsoku/>
              <w:wordWrap/>
              <w:overflowPunct/>
              <w:topLinePunct w:val="0"/>
              <w:autoSpaceDE/>
              <w:autoSpaceDN/>
              <w:bidi w:val="0"/>
              <w:adjustRightInd/>
              <w:snapToGrid/>
              <w:ind w:left="800" w:leftChars="400"/>
              <w:textAlignment w:val="auto"/>
              <w:rPr>
                <w:rFonts w:hint="default"/>
                <w:highlight w:val="none"/>
                <w:lang w:val="en-US" w:eastAsia="zh-CN"/>
              </w:rPr>
            </w:pPr>
            <w:r>
              <w:rPr>
                <w:highlight w:val="none"/>
              </w:rPr>
              <w:t>Note: the applicability of Set 1/2 requirements to the FR2 HST scenarios will be captured in the TR</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UE capabilities:</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Capability to support HST FR2 scenario</w:t>
            </w:r>
          </w:p>
          <w:p>
            <w:pPr>
              <w:numPr>
                <w:ilvl w:val="0"/>
                <w:numId w:val="4"/>
              </w:numPr>
              <w:ind w:left="840" w:leftChars="0" w:hanging="420" w:firstLineChars="0"/>
              <w:rPr>
                <w:rFonts w:hint="default" w:ascii="Times New Roman" w:hAnsi="Times New Roman" w:eastAsia="Yu Mincho" w:cs="Times New Roman"/>
                <w:bCs/>
                <w:sz w:val="20"/>
                <w:szCs w:val="24"/>
                <w:lang w:val="en-US" w:eastAsia="en-US" w:bidi="ar-SA"/>
              </w:rPr>
            </w:pPr>
            <w:r>
              <w:rPr>
                <w:rFonts w:hint="default"/>
                <w:lang w:val="en-US" w:eastAsia="zh-CN"/>
              </w:rPr>
              <w:t>It is not necessary to introduce UE capability to indicate the support of FR2 HST.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Capability to change RX beam sweep number</w:t>
            </w:r>
          </w:p>
          <w:p>
            <w:pPr>
              <w:numPr>
                <w:ilvl w:val="0"/>
                <w:numId w:val="4"/>
              </w:numPr>
              <w:ind w:left="840" w:leftChars="0" w:hanging="420" w:firstLineChars="0"/>
              <w:rPr>
                <w:rFonts w:hint="default" w:ascii="Times New Roman" w:hAnsi="Times New Roman" w:cs="Times New Roman"/>
                <w:b/>
                <w:bCs/>
                <w:color w:val="auto"/>
                <w:sz w:val="20"/>
                <w:szCs w:val="20"/>
                <w:lang w:val="en-US" w:eastAsia="zh-CN"/>
              </w:rPr>
            </w:pPr>
            <w:bookmarkStart w:id="0" w:name="OLE_LINK5"/>
            <w:r>
              <w:rPr>
                <w:rFonts w:hint="default"/>
                <w:lang w:val="en-US" w:eastAsia="zh-CN"/>
              </w:rPr>
              <w:t>No need for CPE capability to change beam sweep number in uni-/bi-directional operation.</w:t>
            </w:r>
            <w:bookmarkEnd w:id="0"/>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eastAsia" w:eastAsia="宋体"/>
          <w:color w:val="auto"/>
          <w:sz w:val="21"/>
          <w:szCs w:val="21"/>
          <w:lang w:val="en-US" w:eastAsia="zh-CN"/>
        </w:rPr>
      </w:pPr>
      <w:r>
        <w:rPr>
          <w:rFonts w:hint="eastAsia" w:eastAsia="宋体"/>
          <w:color w:val="auto"/>
          <w:sz w:val="21"/>
          <w:szCs w:val="21"/>
          <w:lang w:val="en-US" w:eastAsia="zh-CN"/>
        </w:rPr>
        <w:t xml:space="preserve">Based on the conclusion in 101 e-meeting, for network signaling, it was agreed that NW signaling will be introduced to configure Set 1 or Set 2 RRM requirements for UE. For UE capabilities, it was agreed that CPE should has the capability of supporting FR2 HST scenario, so not need to report any associated capability. Meanwhile, no need for CPE capability to change beam sweep number in uni-/bi-directional operation. </w:t>
      </w:r>
    </w:p>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But for both NW signaling and UE capabilities, some issues are still open, further discussion are needed. </w:t>
      </w:r>
      <w:r>
        <w:rPr>
          <w:rFonts w:hint="eastAsia" w:eastAsia="宋体"/>
          <w:kern w:val="2"/>
          <w:sz w:val="21"/>
          <w:lang w:val="en-US" w:eastAsia="zh-CN"/>
        </w:rPr>
        <w:t>In this document, we give our analysis for the following issues.</w:t>
      </w:r>
    </w:p>
    <w:p>
      <w:pPr>
        <w:pStyle w:val="15"/>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Network signaling:</w:t>
      </w:r>
    </w:p>
    <w:p>
      <w:pPr>
        <w:pStyle w:val="15"/>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NW signaling of uni-/bi-directional deployment</w:t>
      </w:r>
    </w:p>
    <w:p>
      <w:pPr>
        <w:pStyle w:val="15"/>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Signaling of network assistance information</w:t>
      </w:r>
    </w:p>
    <w:p>
      <w:pPr>
        <w:pStyle w:val="15"/>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 xml:space="preserve">UE capabilities: </w:t>
      </w:r>
    </w:p>
    <w:p>
      <w:pPr>
        <w:pStyle w:val="15"/>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bookmarkStart w:id="1" w:name="OLE_LINK1"/>
      <w:r>
        <w:rPr>
          <w:rFonts w:hint="eastAsia" w:ascii="Times New Roman" w:hAnsi="Times New Roman" w:cs="Times New Roman"/>
          <w:color w:val="auto"/>
          <w:sz w:val="20"/>
          <w:szCs w:val="20"/>
          <w:lang w:val="en-US" w:eastAsia="zh-CN" w:bidi="ar-SA"/>
        </w:rPr>
        <w:t>Capability to support different RX beam sweeping number</w:t>
      </w:r>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NW signalling of Uni-/bi-directional deployment</w:t>
      </w:r>
    </w:p>
    <w:p>
      <w:pPr>
        <w:pStyle w:val="3"/>
        <w:rPr>
          <w:rFonts w:hint="eastAsia" w:eastAsia="宋体"/>
          <w:color w:val="auto"/>
          <w:sz w:val="21"/>
          <w:szCs w:val="21"/>
          <w:lang w:val="en-US" w:eastAsia="zh-CN"/>
        </w:rPr>
      </w:pPr>
      <w:r>
        <w:rPr>
          <w:rFonts w:hint="eastAsia" w:eastAsia="宋体"/>
          <w:color w:val="auto"/>
          <w:sz w:val="21"/>
          <w:szCs w:val="21"/>
          <w:lang w:val="en-US" w:eastAsia="zh-CN"/>
        </w:rPr>
        <w:t>2 candidate options were proposed during 100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4"/>
              </w:numPr>
              <w:ind w:left="840" w:leftChars="0" w:hanging="420" w:firstLineChars="0"/>
              <w:rPr>
                <w:rFonts w:hint="default"/>
                <w:lang w:val="en-US" w:eastAsia="zh-CN"/>
              </w:rPr>
            </w:pPr>
            <w:r>
              <w:rPr>
                <w:rFonts w:hint="default"/>
                <w:lang w:val="en-US" w:eastAsia="zh-CN"/>
              </w:rPr>
              <w:t>Discuss further a need to introduce network signaling:</w:t>
            </w:r>
          </w:p>
          <w:p>
            <w:pPr>
              <w:pStyle w:val="27"/>
              <w:keepNext w:val="0"/>
              <w:keepLines w:val="0"/>
              <w:pageBreakBefore w:val="0"/>
              <w:widowControl w:val="0"/>
              <w:numPr>
                <w:ilvl w:val="1"/>
                <w:numId w:val="8"/>
              </w:numPr>
              <w:kinsoku/>
              <w:wordWrap/>
              <w:overflowPunct/>
              <w:topLinePunct w:val="0"/>
              <w:autoSpaceDE/>
              <w:autoSpaceDN/>
              <w:bidi w:val="0"/>
              <w:adjustRightInd/>
              <w:snapToGrid/>
              <w:ind w:left="1440" w:firstLineChars="0"/>
              <w:textAlignment w:val="auto"/>
              <w:rPr>
                <w:rFonts w:hint="eastAsia"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Option 1: Network signals type of deployment (uni- or bi-direction) to UE.</w:t>
            </w:r>
          </w:p>
          <w:p>
            <w:pPr>
              <w:pStyle w:val="27"/>
              <w:keepNext w:val="0"/>
              <w:keepLines w:val="0"/>
              <w:pageBreakBefore w:val="0"/>
              <w:widowControl w:val="0"/>
              <w:numPr>
                <w:ilvl w:val="1"/>
                <w:numId w:val="8"/>
              </w:numPr>
              <w:kinsoku/>
              <w:wordWrap/>
              <w:overflowPunct/>
              <w:topLinePunct w:val="0"/>
              <w:autoSpaceDE/>
              <w:autoSpaceDN/>
              <w:bidi w:val="0"/>
              <w:adjustRightInd/>
              <w:snapToGrid/>
              <w:ind w:left="1440" w:firstLineChars="0"/>
              <w:textAlignment w:val="auto"/>
              <w:rPr>
                <w:rFonts w:hint="default" w:eastAsiaTheme="minorEastAsia"/>
                <w:vertAlign w:val="baseline"/>
                <w:lang w:val="en-US" w:eastAsia="zh-CN"/>
              </w:rPr>
            </w:pPr>
            <w:r>
              <w:rPr>
                <w:rFonts w:hint="eastAsia" w:ascii="Times New Roman" w:hAnsi="Times New Roman" w:eastAsia="Times New Roman" w:cs="Times New Roman"/>
                <w:kern w:val="0"/>
                <w:sz w:val="20"/>
                <w:szCs w:val="24"/>
                <w:lang w:val="en-US" w:eastAsia="zh-CN" w:bidi="ar-SA"/>
              </w:rPr>
              <w:t>Option 2: Signaling of uni-/bi-directional operation is not needed.</w:t>
            </w:r>
          </w:p>
        </w:tc>
      </w:tr>
    </w:tbl>
    <w:p>
      <w:pPr>
        <w:pStyle w:val="3"/>
        <w:rPr>
          <w:rFonts w:hint="eastAsia" w:eastAsia="宋体"/>
          <w:color w:val="auto"/>
          <w:sz w:val="21"/>
          <w:szCs w:val="21"/>
          <w:lang w:val="en-US" w:eastAsia="zh-CN"/>
        </w:rPr>
      </w:pPr>
      <w:r>
        <w:rPr>
          <w:rFonts w:hint="eastAsia" w:eastAsia="宋体"/>
          <w:color w:val="auto"/>
          <w:sz w:val="21"/>
          <w:szCs w:val="21"/>
          <w:lang w:val="en-US" w:eastAsia="zh-CN"/>
        </w:rPr>
        <w:t>In our former analysis, we believe this issue fundamentally depends on whether the uni- and bi-directional deployments defer to different RRM requirements.</w:t>
      </w:r>
    </w:p>
    <w:p>
      <w:pPr>
        <w:pStyle w:val="3"/>
        <w:rPr>
          <w:rFonts w:hint="eastAsia" w:eastAsia="宋体"/>
          <w:color w:val="auto"/>
          <w:sz w:val="21"/>
          <w:szCs w:val="21"/>
          <w:lang w:val="en-US" w:eastAsia="zh-CN"/>
        </w:rPr>
      </w:pPr>
      <w:r>
        <w:rPr>
          <w:rFonts w:hint="eastAsia" w:eastAsia="宋体"/>
          <w:color w:val="auto"/>
          <w:sz w:val="21"/>
          <w:szCs w:val="21"/>
          <w:lang w:val="en-US" w:eastAsia="zh-CN"/>
        </w:rPr>
        <w:t>Whether the uni- and bi-directional deployments defer to different RRM requirements, we understand that the core problem is whether the Rx beam number can be unified under the two deployments. According to the agreements in 101e-meeting, for all Scenario A deployments, 2 RX beams are supposed. For all Scenario B deployments, 6 RX beams are supposed. So, for each scenario, RX beam number is unified for both uni- and bi-directional deployments. So even without NW signaling to distinguish uni-/bi-directional deployment, UE can operate undoubtedly.</w:t>
      </w:r>
    </w:p>
    <w:p>
      <w:pPr>
        <w:pStyle w:val="3"/>
        <w:rPr>
          <w:rFonts w:hint="default" w:eastAsia="宋体"/>
          <w:color w:val="auto"/>
          <w:sz w:val="21"/>
          <w:szCs w:val="21"/>
          <w:lang w:val="en-US" w:eastAsia="zh-CN"/>
        </w:rPr>
      </w:pPr>
      <w:r>
        <w:rPr>
          <w:rFonts w:hint="default" w:eastAsia="宋体"/>
          <w:color w:val="auto"/>
          <w:sz w:val="21"/>
          <w:szCs w:val="21"/>
          <w:lang w:val="en-US" w:eastAsia="zh-CN"/>
        </w:rPr>
        <w:t xml:space="preserve">However the uni-directional signaling can be helpful to handle </w:t>
      </w:r>
      <w:r>
        <w:rPr>
          <w:rFonts w:hint="eastAsia" w:eastAsia="宋体"/>
          <w:color w:val="auto"/>
          <w:sz w:val="21"/>
          <w:szCs w:val="21"/>
          <w:lang w:val="en-US" w:eastAsia="zh-CN"/>
        </w:rPr>
        <w:t>UL timing issue since large propagation delay difference mainly occur in uni-directional deployment. So with the help of NW signaling, UE can know whether need to resolve the large propagation delay difference with additional mechanism such as one-shot TA adjustment. While large Doppler jump appears only in bi-directional deployment. So with the indication of such NW signaling, UE can know whether large Doppler jump happen.</w:t>
      </w:r>
    </w:p>
    <w:p>
      <w:pPr>
        <w:pStyle w:val="3"/>
        <w:rPr>
          <w:rFonts w:hint="eastAsia" w:eastAsia="宋体"/>
          <w:color w:val="auto"/>
          <w:sz w:val="21"/>
          <w:szCs w:val="21"/>
          <w:lang w:val="en-US" w:eastAsia="zh-CN"/>
        </w:rPr>
      </w:pPr>
      <w:r>
        <w:rPr>
          <w:rFonts w:hint="eastAsia" w:eastAsia="宋体"/>
          <w:color w:val="auto"/>
          <w:sz w:val="21"/>
          <w:szCs w:val="21"/>
          <w:lang w:val="en-US" w:eastAsia="zh-CN"/>
        </w:rPr>
        <w:t>So, we do not have strong view between Option 1 and Option 2. Based on both of them, UE can operate undoubtedly.</w:t>
      </w:r>
    </w:p>
    <w:p>
      <w:pPr>
        <w:pStyle w:val="3"/>
        <w:rPr>
          <w:rFonts w:hint="default" w:eastAsia="宋体"/>
          <w:color w:val="auto"/>
          <w:sz w:val="21"/>
          <w:szCs w:val="21"/>
          <w:lang w:val="en-US" w:eastAsia="zh-CN"/>
        </w:rPr>
      </w:pPr>
      <w:bookmarkStart w:id="2" w:name="OLE_LINK4"/>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bookmarkEnd w:id="2"/>
      <w:r>
        <w:rPr>
          <w:rFonts w:hint="eastAsia" w:eastAsia="宋体" w:cs="Times New Roman"/>
          <w:b/>
          <w:bCs/>
          <w:color w:val="auto"/>
          <w:sz w:val="21"/>
          <w:szCs w:val="21"/>
          <w:highlight w:val="none"/>
          <w:lang w:val="en-US" w:eastAsia="zh-CN" w:bidi="ar-SA"/>
        </w:rPr>
        <w:t>No matter whether the NW signaling of uni-/bi-directional deployments is indicated to UE, the UE can operate properly. Such NW signaling can be helpful for UL timing issue and large Doppler jump issue.</w:t>
      </w:r>
    </w:p>
    <w:p>
      <w:pPr>
        <w:pStyle w:val="3"/>
        <w:rPr>
          <w:rFonts w:hint="default" w:eastAsia="宋体"/>
          <w:color w:val="auto"/>
          <w:sz w:val="21"/>
          <w:szCs w:val="21"/>
          <w:lang w:val="en-US" w:eastAsia="zh-CN"/>
        </w:rPr>
      </w:pPr>
      <w:r>
        <w:rPr>
          <w:rFonts w:hint="eastAsia" w:eastAsia="宋体"/>
          <w:color w:val="auto"/>
          <w:sz w:val="21"/>
          <w:szCs w:val="21"/>
          <w:lang w:val="en-US" w:eastAsia="zh-CN"/>
        </w:rPr>
        <w:t xml:space="preserve">Another issue was proposed during 101e-meeting: inter-cell mobility and L1 beam management performance is worse when UE moving in the direction opposite to the pointing direction of RRH TX beams. The main reason is the target SNR is much more worse than the serving SNR within the coverage of switching point </w:t>
      </w:r>
      <w:bookmarkStart w:id="3" w:name="OLE_LINK2"/>
      <w:r>
        <w:rPr>
          <w:rFonts w:eastAsiaTheme="minorEastAsia"/>
          <w:lang w:eastAsia="zh-CN"/>
        </w:rPr>
        <w:t>D</w:t>
      </w:r>
      <w:r>
        <w:rPr>
          <w:rFonts w:eastAsiaTheme="minorEastAsia"/>
          <w:vertAlign w:val="subscript"/>
          <w:lang w:eastAsia="zh-CN"/>
        </w:rPr>
        <w:t>s_offset</w:t>
      </w:r>
      <w:r>
        <w:rPr>
          <w:rFonts w:hint="eastAsia" w:eastAsia="宋体"/>
          <w:color w:val="auto"/>
          <w:sz w:val="21"/>
          <w:szCs w:val="21"/>
          <w:lang w:val="en-US" w:eastAsia="zh-CN"/>
        </w:rPr>
        <w:t>,</w:t>
      </w:r>
      <w:bookmarkEnd w:id="3"/>
      <w:r>
        <w:rPr>
          <w:rFonts w:hint="eastAsia" w:eastAsia="宋体"/>
          <w:color w:val="auto"/>
          <w:sz w:val="21"/>
          <w:szCs w:val="21"/>
          <w:lang w:val="en-US" w:eastAsia="zh-CN"/>
        </w:rPr>
        <w:t xml:space="preserve"> so the handover can not trigger based on the same trigger event used for the case of UE moving in the same direction to the pointing direction of RRH TX beams. To analysis this issue better, the Rx power comparison between the same direction case and opposite direction case are shown as figure 1 and figure 2. To simplify the analysis, suppose the number of Tx beam per RRH panel is one.</w:t>
      </w:r>
    </w:p>
    <w:p>
      <w:pPr>
        <w:pStyle w:val="3"/>
        <w:jc w:val="center"/>
      </w:pPr>
      <w:r>
        <w:drawing>
          <wp:inline distT="0" distB="0" distL="114300" distR="114300">
            <wp:extent cx="3321685" cy="2531745"/>
            <wp:effectExtent l="0" t="0" r="635" b="13335"/>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5"/>
                    <a:stretch>
                      <a:fillRect/>
                    </a:stretch>
                  </pic:blipFill>
                  <pic:spPr>
                    <a:xfrm>
                      <a:off x="0" y="0"/>
                      <a:ext cx="3321685" cy="2531745"/>
                    </a:xfrm>
                    <a:prstGeom prst="rect">
                      <a:avLst/>
                    </a:prstGeom>
                    <a:noFill/>
                    <a:ln>
                      <a:noFill/>
                    </a:ln>
                  </pic:spPr>
                </pic:pic>
              </a:graphicData>
            </a:graphic>
          </wp:inline>
        </w:drawing>
      </w:r>
    </w:p>
    <w:p>
      <w:pPr>
        <w:pStyle w:val="3"/>
        <w:jc w:val="center"/>
      </w:pPr>
      <w:r>
        <w:rPr>
          <w:rFonts w:hint="eastAsia" w:eastAsia="宋体"/>
          <w:lang w:val="en-US" w:eastAsia="zh-CN"/>
        </w:rPr>
        <w:t>Figure 1 Rx power from two RRHs for the same direction case</w:t>
      </w:r>
    </w:p>
    <w:p>
      <w:pPr>
        <w:pStyle w:val="3"/>
        <w:jc w:val="center"/>
        <w:rPr>
          <w:rFonts w:hint="eastAsia" w:eastAsia="宋体"/>
          <w:lang w:val="en-US" w:eastAsia="zh-CN"/>
        </w:rPr>
      </w:pPr>
      <w:r>
        <w:drawing>
          <wp:inline distT="0" distB="0" distL="114300" distR="114300">
            <wp:extent cx="3489960" cy="2606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489960" cy="2606040"/>
                    </a:xfrm>
                    <a:prstGeom prst="rect">
                      <a:avLst/>
                    </a:prstGeom>
                    <a:noFill/>
                    <a:ln>
                      <a:noFill/>
                    </a:ln>
                  </pic:spPr>
                </pic:pic>
              </a:graphicData>
            </a:graphic>
          </wp:inline>
        </w:drawing>
      </w:r>
    </w:p>
    <w:p>
      <w:pPr>
        <w:pStyle w:val="3"/>
        <w:jc w:val="center"/>
        <w:rPr>
          <w:rFonts w:hint="default" w:eastAsia="宋体"/>
          <w:lang w:val="en-US" w:eastAsia="zh-CN"/>
        </w:rPr>
      </w:pPr>
      <w:r>
        <w:rPr>
          <w:rFonts w:hint="eastAsia" w:eastAsia="宋体"/>
          <w:lang w:val="en-US" w:eastAsia="zh-CN"/>
        </w:rPr>
        <w:t>Figure 2 Rx power from two RRHs for the opposite direction case</w:t>
      </w:r>
    </w:p>
    <w:p>
      <w:pPr>
        <w:pStyle w:val="3"/>
        <w:rPr>
          <w:rFonts w:hint="eastAsia" w:eastAsia="宋体"/>
          <w:color w:val="auto"/>
          <w:sz w:val="21"/>
          <w:szCs w:val="21"/>
          <w:lang w:val="en-US" w:eastAsia="zh-CN"/>
        </w:rPr>
      </w:pPr>
      <w:r>
        <w:rPr>
          <w:rFonts w:hint="eastAsia"/>
          <w:lang w:val="en-US" w:eastAsia="zh-CN"/>
        </w:rPr>
        <w:t xml:space="preserve">If with event A3 i.e. target SNR-source SNR &gt; 3dB as handover trigger condition, for the same direction case, UE can finish handover within the coverage of </w:t>
      </w:r>
      <w:r>
        <w:rPr>
          <w:rFonts w:eastAsiaTheme="minorEastAsia"/>
          <w:lang w:eastAsia="zh-CN"/>
        </w:rPr>
        <w:t>D</w:t>
      </w:r>
      <w:r>
        <w:rPr>
          <w:rFonts w:eastAsiaTheme="minorEastAsia"/>
          <w:vertAlign w:val="subscript"/>
          <w:lang w:eastAsia="zh-CN"/>
        </w:rPr>
        <w:t>s_offset</w:t>
      </w:r>
      <w:r>
        <w:rPr>
          <w:rFonts w:hint="eastAsia" w:eastAsia="宋体"/>
          <w:color w:val="auto"/>
          <w:sz w:val="21"/>
          <w:szCs w:val="21"/>
          <w:lang w:val="en-US" w:eastAsia="zh-CN"/>
        </w:rPr>
        <w:t xml:space="preserve">. However for the opposite direction case, within the </w:t>
      </w:r>
      <w:bookmarkStart w:id="4" w:name="OLE_LINK3"/>
      <w:r>
        <w:rPr>
          <w:rFonts w:hint="eastAsia" w:eastAsia="宋体"/>
          <w:color w:val="auto"/>
          <w:sz w:val="21"/>
          <w:szCs w:val="21"/>
          <w:lang w:val="en-US" w:eastAsia="zh-CN"/>
        </w:rPr>
        <w:t xml:space="preserve">coverage of </w:t>
      </w:r>
      <w:r>
        <w:rPr>
          <w:rFonts w:eastAsiaTheme="minorEastAsia"/>
          <w:lang w:eastAsia="zh-CN"/>
        </w:rPr>
        <w:t>D</w:t>
      </w:r>
      <w:r>
        <w:rPr>
          <w:rFonts w:eastAsiaTheme="minorEastAsia"/>
          <w:vertAlign w:val="subscript"/>
          <w:lang w:eastAsia="zh-CN"/>
        </w:rPr>
        <w:t>s_offset</w:t>
      </w:r>
      <w:r>
        <w:rPr>
          <w:rFonts w:hint="eastAsia" w:eastAsia="宋体"/>
          <w:color w:val="auto"/>
          <w:sz w:val="21"/>
          <w:szCs w:val="21"/>
          <w:lang w:val="en-US" w:eastAsia="zh-CN"/>
        </w:rPr>
        <w:t xml:space="preserve">, </w:t>
      </w:r>
      <w:bookmarkEnd w:id="4"/>
      <w:r>
        <w:rPr>
          <w:rFonts w:hint="eastAsia" w:eastAsia="宋体"/>
          <w:color w:val="auto"/>
          <w:sz w:val="21"/>
          <w:szCs w:val="21"/>
          <w:lang w:val="en-US" w:eastAsia="zh-CN"/>
        </w:rPr>
        <w:t>since target Rx power is worse than source Rx power, so target SNR is worse than source SNR, the same trigger event(</w:t>
      </w:r>
      <w:r>
        <w:rPr>
          <w:rFonts w:hint="eastAsia"/>
          <w:lang w:val="en-US" w:eastAsia="zh-CN"/>
        </w:rPr>
        <w:t>target SNR-source SNR &gt; 3dB</w:t>
      </w:r>
      <w:r>
        <w:rPr>
          <w:rFonts w:hint="eastAsia" w:eastAsia="宋体"/>
          <w:color w:val="auto"/>
          <w:sz w:val="21"/>
          <w:szCs w:val="21"/>
          <w:lang w:val="en-US" w:eastAsia="zh-CN"/>
        </w:rPr>
        <w:t xml:space="preserve">) can not be met, therefore, handover can not be triggered within </w:t>
      </w:r>
      <w:r>
        <w:rPr>
          <w:rFonts w:eastAsiaTheme="minorEastAsia"/>
          <w:lang w:eastAsia="zh-CN"/>
        </w:rPr>
        <w:t>D</w:t>
      </w:r>
      <w:r>
        <w:rPr>
          <w:rFonts w:eastAsiaTheme="minorEastAsia"/>
          <w:vertAlign w:val="subscript"/>
          <w:lang w:eastAsia="zh-CN"/>
        </w:rPr>
        <w:t>s_offset</w:t>
      </w:r>
      <w:r>
        <w:rPr>
          <w:rFonts w:hint="eastAsia" w:eastAsia="宋体"/>
          <w:color w:val="auto"/>
          <w:sz w:val="21"/>
          <w:szCs w:val="21"/>
          <w:lang w:val="en-US" w:eastAsia="zh-CN"/>
        </w:rPr>
        <w:t xml:space="preserve">. Note that for the opposite direction case, the coverage of </w:t>
      </w:r>
      <w:r>
        <w:rPr>
          <w:rFonts w:eastAsiaTheme="minorEastAsia"/>
          <w:lang w:eastAsia="zh-CN"/>
        </w:rPr>
        <w:t>D</w:t>
      </w:r>
      <w:r>
        <w:rPr>
          <w:rFonts w:eastAsiaTheme="minorEastAsia"/>
          <w:vertAlign w:val="subscript"/>
          <w:lang w:eastAsia="zh-CN"/>
        </w:rPr>
        <w:t>s_offset</w:t>
      </w:r>
      <w:r>
        <w:rPr>
          <w:rFonts w:hint="eastAsia" w:eastAsia="宋体"/>
          <w:color w:val="auto"/>
          <w:sz w:val="21"/>
          <w:szCs w:val="21"/>
          <w:lang w:val="en-US" w:eastAsia="zh-CN"/>
        </w:rPr>
        <w:t xml:space="preserve"> is the scope from 690 m to 700 m.  </w:t>
      </w:r>
    </w:p>
    <w:p>
      <w:pPr>
        <w:pStyle w:val="3"/>
        <w:rPr>
          <w:rFonts w:hint="default" w:eastAsia="宋体"/>
          <w:color w:val="auto"/>
          <w:sz w:val="21"/>
          <w:szCs w:val="21"/>
          <w:lang w:val="en-US" w:eastAsia="zh-CN"/>
        </w:rPr>
      </w:pPr>
      <w:r>
        <w:rPr>
          <w:rFonts w:hint="eastAsia" w:eastAsia="宋体"/>
          <w:color w:val="auto"/>
          <w:sz w:val="21"/>
          <w:szCs w:val="21"/>
          <w:lang w:val="en-US" w:eastAsia="zh-CN"/>
        </w:rPr>
        <w:t xml:space="preserve">If change the offset 3dB as -3dB, i.e. the trigger event should be: target SNR-source SNR &gt; -3dB, as shown in Figure 2, the handover can be triggered within the coverage of </w:t>
      </w:r>
      <w:r>
        <w:rPr>
          <w:rFonts w:eastAsiaTheme="minorEastAsia"/>
          <w:lang w:eastAsia="zh-CN"/>
        </w:rPr>
        <w:t>D</w:t>
      </w:r>
      <w:r>
        <w:rPr>
          <w:rFonts w:eastAsiaTheme="minorEastAsia"/>
          <w:vertAlign w:val="subscript"/>
          <w:lang w:eastAsia="zh-CN"/>
        </w:rPr>
        <w:t>s_offset</w:t>
      </w:r>
      <w:r>
        <w:rPr>
          <w:rFonts w:hint="eastAsia" w:eastAsia="宋体"/>
          <w:color w:val="auto"/>
          <w:sz w:val="21"/>
          <w:szCs w:val="21"/>
          <w:lang w:val="en-US" w:eastAsia="zh-CN"/>
        </w:rPr>
        <w:t>. So for the opposite direction case, NW just need to change the offset configuration of the same trigger event, then the handover issue can be resolved.</w:t>
      </w:r>
    </w:p>
    <w:p>
      <w:pPr>
        <w:pStyle w:val="3"/>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To resolve the handover issue for the case of opposite direction moving, configuring a different offset value in the same trigger event is enough. </w:t>
      </w:r>
    </w:p>
    <w:p>
      <w:pPr>
        <w:pStyle w:val="3"/>
        <w:rPr>
          <w:rFonts w:hint="default" w:eastAsia="宋体"/>
          <w:color w:val="auto"/>
          <w:sz w:val="21"/>
          <w:szCs w:val="21"/>
          <w:lang w:val="en-US" w:eastAsia="zh-CN"/>
        </w:rPr>
      </w:pP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Signaling of network assistance information</w:t>
      </w:r>
    </w:p>
    <w:p>
      <w:pPr>
        <w:pStyle w:val="3"/>
        <w:rPr>
          <w:rFonts w:hint="eastAsia" w:eastAsia="宋体"/>
          <w:color w:val="auto"/>
          <w:sz w:val="21"/>
          <w:szCs w:val="21"/>
          <w:lang w:val="en-US" w:eastAsia="zh-CN"/>
        </w:rPr>
      </w:pPr>
      <w:r>
        <w:rPr>
          <w:rFonts w:hint="eastAsia" w:eastAsia="宋体"/>
          <w:color w:val="auto"/>
          <w:sz w:val="21"/>
          <w:szCs w:val="21"/>
          <w:lang w:val="en-US" w:eastAsia="zh-CN"/>
        </w:rPr>
        <w:t>For the NW assistance information, according to the discussion during last meeting, the following options are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textAlignment w:val="baseline"/>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signalling of network assistance information:</w:t>
            </w:r>
          </w:p>
          <w:p>
            <w:pPr>
              <w:pStyle w:val="27"/>
              <w:numPr>
                <w:ilvl w:val="0"/>
                <w:numId w:val="9"/>
              </w:numPr>
              <w:ind w:left="72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w:t>
            </w:r>
            <w:r>
              <w:rPr>
                <w:rFonts w:hint="eastAsia" w:ascii="Times New Roman" w:hAnsi="Times New Roman" w:cs="Times New Roman"/>
                <w:color w:val="auto"/>
                <w:kern w:val="0"/>
                <w:sz w:val="21"/>
                <w:szCs w:val="21"/>
                <w:lang w:val="en-US" w:eastAsia="zh-CN" w:bidi="ar-SA"/>
              </w:rPr>
              <w:t xml:space="preserve"> </w:t>
            </w:r>
            <w:r>
              <w:rPr>
                <w:rFonts w:hint="eastAsia" w:ascii="Times New Roman" w:hAnsi="Times New Roman" w:eastAsia="宋体" w:cs="Times New Roman"/>
                <w:color w:val="auto"/>
                <w:kern w:val="0"/>
                <w:sz w:val="21"/>
                <w:szCs w:val="21"/>
                <w:lang w:val="en-US" w:eastAsia="zh-CN" w:bidi="ar-SA"/>
              </w:rPr>
              <w:t>1: Enable network assisted signaling of SSB index and order per RRH</w:t>
            </w:r>
          </w:p>
          <w:p>
            <w:pPr>
              <w:pStyle w:val="27"/>
              <w:numPr>
                <w:ilvl w:val="0"/>
                <w:numId w:val="9"/>
              </w:numPr>
              <w:ind w:left="720" w:leftChars="0" w:hanging="360" w:firstLineChars="0"/>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2: Network can indicate different SSBs on adjacent RRHs having the same QCL property: signal the mapping between the repeated sets of beams from the adjacent RRHs when deployment parameters Dmin and Ds are similar for adjacent RRHs.</w:t>
            </w:r>
          </w:p>
          <w:p>
            <w:pPr>
              <w:pStyle w:val="27"/>
              <w:numPr>
                <w:ilvl w:val="0"/>
                <w:numId w:val="9"/>
              </w:numPr>
              <w:ind w:left="720" w:leftChars="0" w:hanging="360" w:firstLineChars="0"/>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Option 3: The system can work without such assistance signaling</w:t>
            </w:r>
          </w:p>
        </w:tc>
      </w:tr>
    </w:tbl>
    <w:p>
      <w:pPr>
        <w:pStyle w:val="3"/>
        <w:rPr>
          <w:rFonts w:hint="default" w:eastAsia="宋体"/>
          <w:color w:val="auto"/>
          <w:sz w:val="21"/>
          <w:szCs w:val="21"/>
          <w:lang w:val="en-US" w:eastAsia="zh-CN"/>
        </w:rPr>
      </w:pPr>
      <w:r>
        <w:rPr>
          <w:rFonts w:hint="eastAsia" w:eastAsia="宋体"/>
          <w:color w:val="auto"/>
          <w:sz w:val="21"/>
          <w:szCs w:val="21"/>
          <w:lang w:val="en-US" w:eastAsia="zh-CN"/>
        </w:rPr>
        <w:t>We believe the effects between Option 1 and Option 2 are similar. Once UE knows the SSB index and SSB order per RRH, UE can decide whether RRH switch will happen when receiving the TCI state switch indication, for uni- deployment, which will help UE to decide whether one-shot TA is needed. At the same time, the number of SSBs per RRH can be used to implicitly derive the angle/position to RRH. The order of SSB index can help UE to expect the next TCI state to switch. Option 2 provides a simple method to inform UE the duplicated SSB index set between different RRHs. Once the UE knows the SSB index set for each RRH, the UE can infer which SSB indexes satisfy the QCL-type D relationship. In this case, UE detection can be accelerated.</w:t>
      </w:r>
    </w:p>
    <w:p>
      <w:pPr>
        <w:pStyle w:val="3"/>
        <w:rPr>
          <w:rFonts w:hint="eastAsia" w:eastAsia="宋体"/>
          <w:color w:val="auto"/>
          <w:sz w:val="21"/>
          <w:szCs w:val="21"/>
          <w:lang w:val="en-US" w:eastAsia="zh-CN"/>
        </w:rPr>
      </w:pPr>
      <w:r>
        <w:rPr>
          <w:rFonts w:hint="eastAsia" w:eastAsia="宋体"/>
          <w:color w:val="auto"/>
          <w:sz w:val="21"/>
          <w:szCs w:val="21"/>
          <w:lang w:val="en-US" w:eastAsia="zh-CN"/>
        </w:rPr>
        <w:t xml:space="preserve">Since the NW signaling would tell the UE whether 2 or 6 RX beams should be applied. UE can adjust RX beam based on the TCI state switching indication. So we believe such network assisted signaling is not necessary, UE can still work if without such network assisted signaling.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necessity of introducing NW assistance information signalling is not obvious.</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2.3 Capability to support different RX beam sweeping number</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This issue closely relates to the deployment of HST scenario, and may not depend on UE capability. For a railway line from the starting point to the ending point, If operator decides to deploy RRHs in the form of Scenario A or Scenario B according to the geographical environment, then the final result may be to deploy Scenario A in some sections of the railway line and deploy Scenario B in other sections of the railway line. Even if the UE reports that it only supports Scenario A, can the UE stop running when the train reaches to the section where Scenario B is deployed? Therefore, we do not need to discuss this issue blindly, and we need to hear more suggestions from operators.</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Further more, During the latest RAN meeting, [2][3] also mentioned that such mixed Scenario A/B case should be further considered in Rel-18 duration. So we believe the capability is not necessary, CPE should always support Scenario A and Scenario B, so of course should support different RX beam sweeping number.</w:t>
      </w:r>
    </w:p>
    <w:p>
      <w:pPr>
        <w:pStyle w:val="3"/>
        <w:rPr>
          <w:rFonts w:hint="default" w:eastAsia="宋体"/>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Considering the possible mixed deployment of Scenario A and Scenario B, UE should support both 2 and 6 Rx beam sweeping, not need any corresponding UE capability.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general RRM discussion for FR2 HST</w:t>
      </w:r>
      <w:r>
        <w:rPr>
          <w:rFonts w:eastAsia="宋体"/>
          <w:bCs/>
          <w:color w:val="auto"/>
          <w:sz w:val="21"/>
          <w:szCs w:val="21"/>
          <w:lang w:val="en-GB" w:eastAsia="zh-CN"/>
        </w:rPr>
        <w:t>:</w:t>
      </w:r>
    </w:p>
    <w:p>
      <w:pPr>
        <w:pStyle w:val="3"/>
        <w:rPr>
          <w:rFonts w:hint="eastAsia" w:eastAsia="宋体"/>
          <w:b/>
          <w:bCs/>
          <w:color w:val="auto"/>
          <w:sz w:val="21"/>
          <w:szCs w:val="21"/>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No matter whether the NW signaling of uni-/bi-directional deployments is indicated to UE, the UE can operate properly. Such NW signaling can be helpful for UL timing issue and large Doppler jump issue.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To resolve the handover issue for the case of opposite direction moving, configuring a different offset value in the same trigger event is enough.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he necessity of introducing NW assistance information signalling is not obvious.</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Considering the possible mixed deployment of Scenario A and Scenario B, UE should support both 2 and 6 Rx beam sweeping, not need any corresponding UE capability.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rFonts w:hint="default" w:eastAsia="宋体"/>
          <w:color w:val="auto"/>
          <w:highlight w:val="none"/>
          <w:lang w:val="en-US" w:eastAsia="zh-CN"/>
        </w:rPr>
      </w:pPr>
      <w:r>
        <w:rPr>
          <w:rFonts w:hint="eastAsia"/>
          <w:color w:val="auto"/>
          <w:highlight w:val="none"/>
          <w:lang w:val="en-US" w:eastAsia="zh-CN"/>
        </w:rPr>
        <w:t xml:space="preserve">R4-2120292, </w:t>
      </w:r>
      <w:r>
        <w:rPr>
          <w:rFonts w:hint="default"/>
          <w:color w:val="auto"/>
          <w:highlight w:val="none"/>
          <w:lang w:val="en-US" w:eastAsia="zh-CN"/>
        </w:rPr>
        <w:t>“</w:t>
      </w:r>
      <w:r>
        <w:rPr>
          <w:rFonts w:hint="eastAsia"/>
          <w:color w:val="auto"/>
          <w:highlight w:val="none"/>
          <w:lang w:val="en-US" w:eastAsia="zh-CN"/>
        </w:rPr>
        <w:t>WF_101-e_216_HST_FR2_RRM</w:t>
      </w:r>
      <w:r>
        <w:rPr>
          <w:rFonts w:hint="default"/>
          <w:color w:val="auto"/>
          <w:highlight w:val="none"/>
          <w:lang w:val="en-US" w:eastAsia="zh-CN"/>
        </w:rPr>
        <w:t>”</w:t>
      </w:r>
      <w:r>
        <w:rPr>
          <w:rFonts w:hint="eastAsia"/>
          <w:color w:val="auto"/>
          <w:highlight w:val="none"/>
          <w:lang w:val="en-US" w:eastAsia="zh-CN"/>
        </w:rPr>
        <w:t xml:space="preserve">, Nokia, Nokia Shanghai Bell.   </w:t>
      </w:r>
    </w:p>
    <w:p>
      <w:pPr>
        <w:pStyle w:val="9"/>
        <w:rPr>
          <w:rFonts w:hint="default" w:eastAsia="宋体"/>
          <w:color w:val="auto"/>
          <w:highlight w:val="none"/>
          <w:lang w:val="en-US" w:eastAsia="zh-CN"/>
        </w:rPr>
      </w:pPr>
      <w:r>
        <w:rPr>
          <w:rFonts w:hint="eastAsia"/>
          <w:color w:val="auto"/>
          <w:highlight w:val="none"/>
          <w:lang w:val="en-US" w:eastAsia="zh-CN"/>
        </w:rPr>
        <w:t xml:space="preserve">RP-213118, </w:t>
      </w:r>
      <w:r>
        <w:rPr>
          <w:rFonts w:hint="default"/>
          <w:color w:val="auto"/>
          <w:highlight w:val="none"/>
          <w:lang w:val="en-US" w:eastAsia="zh-CN"/>
        </w:rPr>
        <w:t>“</w:t>
      </w:r>
      <w:r>
        <w:rPr>
          <w:rFonts w:hint="eastAsia"/>
          <w:color w:val="auto"/>
          <w:highlight w:val="none"/>
          <w:lang w:val="en-US" w:eastAsia="zh-CN"/>
        </w:rPr>
        <w:t>New WID on enhanced NR support for high speed train scenario in frequency range 2 (FR2)</w:t>
      </w:r>
      <w:r>
        <w:rPr>
          <w:rFonts w:hint="default"/>
          <w:color w:val="auto"/>
          <w:highlight w:val="none"/>
          <w:lang w:val="en-US" w:eastAsia="zh-CN"/>
        </w:rPr>
        <w:t>”</w:t>
      </w:r>
      <w:r>
        <w:rPr>
          <w:rFonts w:hint="eastAsia"/>
          <w:color w:val="auto"/>
          <w:highlight w:val="none"/>
          <w:lang w:val="en-US" w:eastAsia="zh-CN"/>
        </w:rPr>
        <w:t>, Samsung.</w:t>
      </w:r>
    </w:p>
    <w:p>
      <w:pPr>
        <w:pStyle w:val="9"/>
        <w:rPr>
          <w:rFonts w:hint="default" w:eastAsia="宋体"/>
          <w:color w:val="auto"/>
          <w:highlight w:val="none"/>
          <w:lang w:val="en-US" w:eastAsia="zh-CN"/>
        </w:rPr>
      </w:pPr>
      <w:r>
        <w:rPr>
          <w:rFonts w:hint="eastAsia"/>
          <w:color w:val="auto"/>
          <w:highlight w:val="none"/>
          <w:lang w:val="en-US" w:eastAsia="zh-CN"/>
        </w:rPr>
        <w:t xml:space="preserve">RP-213119, </w:t>
      </w:r>
      <w:r>
        <w:rPr>
          <w:rFonts w:hint="default"/>
          <w:color w:val="auto"/>
          <w:highlight w:val="none"/>
          <w:lang w:val="en-US" w:eastAsia="zh-CN"/>
        </w:rPr>
        <w:t>“</w:t>
      </w:r>
      <w:r>
        <w:rPr>
          <w:rFonts w:hint="eastAsia"/>
          <w:color w:val="auto"/>
          <w:highlight w:val="none"/>
          <w:lang w:val="en-US" w:eastAsia="zh-CN"/>
        </w:rPr>
        <w:t>Motivation for new WI on enhanced NR support for high speed train scenario in frequency range 2 (FR2)</w:t>
      </w:r>
      <w:r>
        <w:rPr>
          <w:rFonts w:hint="default"/>
          <w:color w:val="auto"/>
          <w:highlight w:val="none"/>
          <w:lang w:val="en-US" w:eastAsia="zh-CN"/>
        </w:rPr>
        <w:t>”</w:t>
      </w:r>
      <w:r>
        <w:rPr>
          <w:rFonts w:hint="eastAsia"/>
          <w:color w:val="auto"/>
          <w:highlight w:val="none"/>
          <w:lang w:val="en-US" w:eastAsia="zh-CN"/>
        </w:rPr>
        <w:t>, Samsung.</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tabs>
          <w:tab w:val="left" w:pos="840"/>
        </w:tabs>
        <w:ind w:left="1200" w:hanging="360"/>
      </w:pPr>
      <w:rPr>
        <w:rFonts w:hint="default" w:ascii="Symbol" w:hAnsi="Symbol"/>
      </w:rPr>
    </w:lvl>
    <w:lvl w:ilvl="1" w:tentative="0">
      <w:start w:val="1"/>
      <w:numFmt w:val="bullet"/>
      <w:lvlText w:val="o"/>
      <w:lvlJc w:val="left"/>
      <w:pPr>
        <w:tabs>
          <w:tab w:val="left" w:pos="840"/>
        </w:tabs>
        <w:ind w:left="1920" w:hanging="360"/>
      </w:pPr>
      <w:rPr>
        <w:rFonts w:hint="default" w:ascii="Courier New" w:hAnsi="Courier New" w:cs="Courier New"/>
      </w:rPr>
    </w:lvl>
    <w:lvl w:ilvl="2" w:tentative="0">
      <w:start w:val="1"/>
      <w:numFmt w:val="bullet"/>
      <w:lvlText w:val=""/>
      <w:lvlJc w:val="left"/>
      <w:pPr>
        <w:tabs>
          <w:tab w:val="left" w:pos="840"/>
        </w:tabs>
        <w:ind w:left="2640" w:hanging="360"/>
      </w:pPr>
      <w:rPr>
        <w:rFonts w:hint="default" w:ascii="Wingdings" w:hAnsi="Wingdings"/>
      </w:rPr>
    </w:lvl>
    <w:lvl w:ilvl="3" w:tentative="0">
      <w:start w:val="1"/>
      <w:numFmt w:val="bullet"/>
      <w:lvlText w:val=""/>
      <w:lvlJc w:val="left"/>
      <w:pPr>
        <w:tabs>
          <w:tab w:val="left" w:pos="840"/>
        </w:tabs>
        <w:ind w:left="3360" w:hanging="360"/>
      </w:pPr>
      <w:rPr>
        <w:rFonts w:hint="default" w:ascii="Symbol" w:hAnsi="Symbol"/>
      </w:rPr>
    </w:lvl>
    <w:lvl w:ilvl="4" w:tentative="0">
      <w:start w:val="1"/>
      <w:numFmt w:val="bullet"/>
      <w:lvlText w:val="o"/>
      <w:lvlJc w:val="left"/>
      <w:pPr>
        <w:tabs>
          <w:tab w:val="left" w:pos="840"/>
        </w:tabs>
        <w:ind w:left="4080" w:hanging="360"/>
      </w:pPr>
      <w:rPr>
        <w:rFonts w:hint="default" w:ascii="Courier New" w:hAnsi="Courier New" w:cs="Courier New"/>
      </w:rPr>
    </w:lvl>
    <w:lvl w:ilvl="5" w:tentative="0">
      <w:start w:val="1"/>
      <w:numFmt w:val="bullet"/>
      <w:lvlText w:val=""/>
      <w:lvlJc w:val="left"/>
      <w:pPr>
        <w:tabs>
          <w:tab w:val="left" w:pos="840"/>
        </w:tabs>
        <w:ind w:left="4800" w:hanging="360"/>
      </w:pPr>
      <w:rPr>
        <w:rFonts w:hint="default" w:ascii="Wingdings" w:hAnsi="Wingdings"/>
      </w:rPr>
    </w:lvl>
    <w:lvl w:ilvl="6" w:tentative="0">
      <w:start w:val="1"/>
      <w:numFmt w:val="bullet"/>
      <w:lvlText w:val=""/>
      <w:lvlJc w:val="left"/>
      <w:pPr>
        <w:tabs>
          <w:tab w:val="left" w:pos="840"/>
        </w:tabs>
        <w:ind w:left="5520" w:hanging="360"/>
      </w:pPr>
      <w:rPr>
        <w:rFonts w:hint="default" w:ascii="Symbol" w:hAnsi="Symbol"/>
      </w:rPr>
    </w:lvl>
    <w:lvl w:ilvl="7" w:tentative="0">
      <w:start w:val="1"/>
      <w:numFmt w:val="bullet"/>
      <w:lvlText w:val="o"/>
      <w:lvlJc w:val="left"/>
      <w:pPr>
        <w:tabs>
          <w:tab w:val="left" w:pos="840"/>
        </w:tabs>
        <w:ind w:left="6240" w:hanging="360"/>
      </w:pPr>
      <w:rPr>
        <w:rFonts w:hint="default" w:ascii="Courier New" w:hAnsi="Courier New" w:cs="Courier New"/>
      </w:rPr>
    </w:lvl>
    <w:lvl w:ilvl="8" w:tentative="0">
      <w:start w:val="1"/>
      <w:numFmt w:val="bullet"/>
      <w:lvlText w:val=""/>
      <w:lvlJc w:val="left"/>
      <w:pPr>
        <w:tabs>
          <w:tab w:val="left" w:pos="840"/>
        </w:tabs>
        <w:ind w:left="696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6086482"/>
    <w:multiLevelType w:val="multilevel"/>
    <w:tmpl w:val="760864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4"/>
  </w:num>
  <w:num w:numId="3">
    <w:abstractNumId w:val="1"/>
  </w:num>
  <w:num w:numId="4">
    <w:abstractNumId w:val="2"/>
  </w:num>
  <w:num w:numId="5">
    <w:abstractNumId w:val="6"/>
  </w:num>
  <w:num w:numId="6">
    <w:abstractNumId w:val="3"/>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5123449"/>
    <w:rsid w:val="05C42923"/>
    <w:rsid w:val="05E724AA"/>
    <w:rsid w:val="07CD3CDD"/>
    <w:rsid w:val="0855671D"/>
    <w:rsid w:val="09716BCA"/>
    <w:rsid w:val="09AD4F9D"/>
    <w:rsid w:val="09E644B8"/>
    <w:rsid w:val="0BB0429A"/>
    <w:rsid w:val="0DBB01ED"/>
    <w:rsid w:val="0E8A2AC7"/>
    <w:rsid w:val="0EC815B9"/>
    <w:rsid w:val="0F446A2E"/>
    <w:rsid w:val="0F644A12"/>
    <w:rsid w:val="0F7F19AF"/>
    <w:rsid w:val="1374564E"/>
    <w:rsid w:val="14773990"/>
    <w:rsid w:val="1481754F"/>
    <w:rsid w:val="148F5721"/>
    <w:rsid w:val="14AC57CD"/>
    <w:rsid w:val="164514BE"/>
    <w:rsid w:val="170F06AA"/>
    <w:rsid w:val="180A6E32"/>
    <w:rsid w:val="183F2CD2"/>
    <w:rsid w:val="18CD0507"/>
    <w:rsid w:val="1AD01A1B"/>
    <w:rsid w:val="1B7B4E35"/>
    <w:rsid w:val="1C177B08"/>
    <w:rsid w:val="1C4E28F6"/>
    <w:rsid w:val="1C9001C6"/>
    <w:rsid w:val="1CBA2101"/>
    <w:rsid w:val="1D0573D7"/>
    <w:rsid w:val="1D0B674C"/>
    <w:rsid w:val="1D153DC4"/>
    <w:rsid w:val="1D223E0B"/>
    <w:rsid w:val="1D2B14A2"/>
    <w:rsid w:val="1E853F6F"/>
    <w:rsid w:val="1EB32AA2"/>
    <w:rsid w:val="1ECC1E3C"/>
    <w:rsid w:val="1FDA0E82"/>
    <w:rsid w:val="20371001"/>
    <w:rsid w:val="21244EB1"/>
    <w:rsid w:val="21F13629"/>
    <w:rsid w:val="24122135"/>
    <w:rsid w:val="25932BF9"/>
    <w:rsid w:val="265B50B5"/>
    <w:rsid w:val="26BB1419"/>
    <w:rsid w:val="281C12F4"/>
    <w:rsid w:val="29553F3A"/>
    <w:rsid w:val="29A05E8C"/>
    <w:rsid w:val="2A3916E1"/>
    <w:rsid w:val="2A7E505C"/>
    <w:rsid w:val="2B954C89"/>
    <w:rsid w:val="2BA1692B"/>
    <w:rsid w:val="2BC05B2C"/>
    <w:rsid w:val="2BD617C5"/>
    <w:rsid w:val="2C112837"/>
    <w:rsid w:val="2CC146D3"/>
    <w:rsid w:val="2F2F0FC8"/>
    <w:rsid w:val="301C6BB6"/>
    <w:rsid w:val="31437A9E"/>
    <w:rsid w:val="31B14C9E"/>
    <w:rsid w:val="34471EEA"/>
    <w:rsid w:val="34F80A7B"/>
    <w:rsid w:val="35B06C6A"/>
    <w:rsid w:val="36D37423"/>
    <w:rsid w:val="38726558"/>
    <w:rsid w:val="3A185287"/>
    <w:rsid w:val="3A692CD0"/>
    <w:rsid w:val="3B3B2DF3"/>
    <w:rsid w:val="3B673620"/>
    <w:rsid w:val="3B9A1F29"/>
    <w:rsid w:val="3CE4646B"/>
    <w:rsid w:val="3D5E7AA8"/>
    <w:rsid w:val="3D6F2596"/>
    <w:rsid w:val="401B3A6B"/>
    <w:rsid w:val="405F175E"/>
    <w:rsid w:val="40C765F3"/>
    <w:rsid w:val="428473ED"/>
    <w:rsid w:val="42F869D2"/>
    <w:rsid w:val="43553536"/>
    <w:rsid w:val="44F46037"/>
    <w:rsid w:val="451632B9"/>
    <w:rsid w:val="453954E9"/>
    <w:rsid w:val="45F60A50"/>
    <w:rsid w:val="46B036BF"/>
    <w:rsid w:val="47282363"/>
    <w:rsid w:val="49E55BC5"/>
    <w:rsid w:val="4A796308"/>
    <w:rsid w:val="4C1C63D6"/>
    <w:rsid w:val="4C864A35"/>
    <w:rsid w:val="4D321410"/>
    <w:rsid w:val="4E015C76"/>
    <w:rsid w:val="4E4A2325"/>
    <w:rsid w:val="501A6C55"/>
    <w:rsid w:val="51B14BED"/>
    <w:rsid w:val="525C1CEF"/>
    <w:rsid w:val="52F41789"/>
    <w:rsid w:val="53C64B93"/>
    <w:rsid w:val="54D46466"/>
    <w:rsid w:val="55B1164D"/>
    <w:rsid w:val="55B4735E"/>
    <w:rsid w:val="56371459"/>
    <w:rsid w:val="56875C1B"/>
    <w:rsid w:val="59DA647E"/>
    <w:rsid w:val="5A556E1A"/>
    <w:rsid w:val="5D982E42"/>
    <w:rsid w:val="5EB44FC0"/>
    <w:rsid w:val="5FBA395F"/>
    <w:rsid w:val="62B047E1"/>
    <w:rsid w:val="635902CD"/>
    <w:rsid w:val="64706BBE"/>
    <w:rsid w:val="64F2095B"/>
    <w:rsid w:val="66770492"/>
    <w:rsid w:val="67052A96"/>
    <w:rsid w:val="67A858DB"/>
    <w:rsid w:val="691B180A"/>
    <w:rsid w:val="69A833BD"/>
    <w:rsid w:val="6DDE3DAF"/>
    <w:rsid w:val="6DE05144"/>
    <w:rsid w:val="70540BC6"/>
    <w:rsid w:val="70814FA6"/>
    <w:rsid w:val="715F4C2D"/>
    <w:rsid w:val="72BF60CA"/>
    <w:rsid w:val="753811DE"/>
    <w:rsid w:val="75BE67D4"/>
    <w:rsid w:val="75C759C1"/>
    <w:rsid w:val="762D64F3"/>
    <w:rsid w:val="775B4604"/>
    <w:rsid w:val="77C067C3"/>
    <w:rsid w:val="77C6011D"/>
    <w:rsid w:val="78141A2A"/>
    <w:rsid w:val="78911E31"/>
    <w:rsid w:val="7A076CB0"/>
    <w:rsid w:val="7A9367CB"/>
    <w:rsid w:val="7AF22571"/>
    <w:rsid w:val="7C1C35A7"/>
    <w:rsid w:val="7C45431D"/>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paragraph"/>
    <w:basedOn w:val="1"/>
    <w:qFormat/>
    <w:uiPriority w:val="0"/>
    <w:pPr>
      <w:spacing w:before="100" w:beforeAutospacing="1" w:after="100" w:afterAutospacing="1"/>
    </w:pPr>
    <w:rPr>
      <w:rFonts w:eastAsia="Times New Roman"/>
      <w:sz w:val="24"/>
      <w:szCs w:val="24"/>
    </w:rPr>
  </w:style>
  <w:style w:type="character" w:customStyle="1" w:styleId="52">
    <w:name w:val="normaltextrun"/>
    <w:basedOn w:val="18"/>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2022-01-10T02:24:36Z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